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87" w:rsidRDefault="00C27887" w:rsidP="00C27887">
      <w:pPr>
        <w:pStyle w:val="a3"/>
        <w:jc w:val="center"/>
        <w:rPr>
          <w:rFonts w:ascii="Arial" w:hAnsi="Arial" w:cs="Arial"/>
          <w:color w:val="000000"/>
          <w:sz w:val="19"/>
          <w:szCs w:val="19"/>
        </w:rPr>
      </w:pPr>
      <w:r>
        <w:rPr>
          <w:rFonts w:ascii="Arial" w:hAnsi="Arial" w:cs="Arial"/>
          <w:color w:val="000000"/>
          <w:sz w:val="19"/>
          <w:szCs w:val="19"/>
        </w:rPr>
        <w:t xml:space="preserve">Документ предоставлен </w:t>
      </w:r>
      <w:proofErr w:type="spellStart"/>
      <w:r>
        <w:rPr>
          <w:rFonts w:ascii="Arial" w:hAnsi="Arial" w:cs="Arial"/>
          <w:color w:val="000000"/>
          <w:sz w:val="19"/>
          <w:szCs w:val="19"/>
        </w:rPr>
        <w:t>КонсультантПлюс</w:t>
      </w:r>
      <w:proofErr w:type="spellEnd"/>
    </w:p>
    <w:p w:rsidR="00C27887" w:rsidRDefault="00C27887" w:rsidP="00C27887">
      <w:pPr>
        <w:pStyle w:val="a3"/>
        <w:jc w:val="center"/>
        <w:rPr>
          <w:rFonts w:ascii="Arial" w:hAnsi="Arial" w:cs="Arial"/>
          <w:color w:val="000000"/>
          <w:sz w:val="19"/>
          <w:szCs w:val="19"/>
        </w:rPr>
      </w:pPr>
      <w:proofErr w:type="gramStart"/>
      <w:r>
        <w:rPr>
          <w:rFonts w:ascii="Arial" w:hAnsi="Arial" w:cs="Arial"/>
          <w:color w:val="000000"/>
          <w:sz w:val="19"/>
          <w:szCs w:val="19"/>
        </w:rPr>
        <w:t>Подготовлен</w:t>
      </w:r>
      <w:proofErr w:type="gramEnd"/>
      <w:r>
        <w:rPr>
          <w:rFonts w:ascii="Arial" w:hAnsi="Arial" w:cs="Arial"/>
          <w:color w:val="000000"/>
          <w:sz w:val="19"/>
          <w:szCs w:val="19"/>
        </w:rPr>
        <w:t xml:space="preserve"> для системы </w:t>
      </w:r>
      <w:proofErr w:type="spellStart"/>
      <w:r>
        <w:rPr>
          <w:rFonts w:ascii="Arial" w:hAnsi="Arial" w:cs="Arial"/>
          <w:color w:val="000000"/>
          <w:sz w:val="19"/>
          <w:szCs w:val="19"/>
        </w:rPr>
        <w:t>КонсультантПлюс</w:t>
      </w:r>
      <w:proofErr w:type="spellEnd"/>
      <w:r>
        <w:rPr>
          <w:rFonts w:ascii="Arial" w:hAnsi="Arial" w:cs="Arial"/>
          <w:color w:val="000000"/>
          <w:sz w:val="19"/>
          <w:szCs w:val="19"/>
        </w:rPr>
        <w:br/>
      </w:r>
      <w:r>
        <w:rPr>
          <w:rStyle w:val="a4"/>
          <w:rFonts w:ascii="Arial" w:hAnsi="Arial" w:cs="Arial"/>
          <w:color w:val="000000"/>
          <w:sz w:val="19"/>
          <w:szCs w:val="19"/>
        </w:rPr>
        <w:t>ПОЛЬЗОВАНИЕ ЗЕМЕЛЬНЫМ УЧАСТКОМ</w:t>
      </w:r>
    </w:p>
    <w:p w:rsidR="00C27887" w:rsidRDefault="00C27887" w:rsidP="00C27887">
      <w:pPr>
        <w:pStyle w:val="a3"/>
        <w:jc w:val="center"/>
        <w:rPr>
          <w:rFonts w:ascii="Arial" w:hAnsi="Arial" w:cs="Arial"/>
          <w:color w:val="000000"/>
          <w:sz w:val="19"/>
          <w:szCs w:val="19"/>
        </w:rPr>
      </w:pPr>
      <w:r>
        <w:rPr>
          <w:rStyle w:val="a4"/>
          <w:rFonts w:ascii="Arial" w:hAnsi="Arial" w:cs="Arial"/>
          <w:color w:val="000000"/>
          <w:sz w:val="19"/>
          <w:szCs w:val="19"/>
        </w:rPr>
        <w:t>Материал подготовлен с использованием правовых актов</w:t>
      </w:r>
    </w:p>
    <w:p w:rsidR="00C27887" w:rsidRDefault="00C27887" w:rsidP="00C27887">
      <w:pPr>
        <w:pStyle w:val="a3"/>
        <w:jc w:val="center"/>
        <w:rPr>
          <w:rFonts w:ascii="Arial" w:hAnsi="Arial" w:cs="Arial"/>
          <w:color w:val="000000"/>
          <w:sz w:val="19"/>
          <w:szCs w:val="19"/>
        </w:rPr>
      </w:pPr>
      <w:r>
        <w:rPr>
          <w:rStyle w:val="a4"/>
          <w:rFonts w:ascii="Arial" w:hAnsi="Arial" w:cs="Arial"/>
          <w:color w:val="000000"/>
          <w:sz w:val="19"/>
          <w:szCs w:val="19"/>
        </w:rPr>
        <w:t>по состоянию на 12 октября 2020 года</w:t>
      </w:r>
    </w:p>
    <w:p w:rsidR="00C27887" w:rsidRDefault="00C27887" w:rsidP="00C27887">
      <w:pPr>
        <w:pStyle w:val="a3"/>
        <w:jc w:val="center"/>
        <w:rPr>
          <w:rFonts w:ascii="Arial" w:hAnsi="Arial" w:cs="Arial"/>
          <w:color w:val="000000"/>
          <w:sz w:val="19"/>
          <w:szCs w:val="19"/>
        </w:rPr>
      </w:pPr>
      <w:r>
        <w:rPr>
          <w:rStyle w:val="a4"/>
          <w:rFonts w:ascii="Arial" w:hAnsi="Arial" w:cs="Arial"/>
          <w:color w:val="000000"/>
          <w:sz w:val="19"/>
          <w:szCs w:val="19"/>
        </w:rPr>
        <w:t>Право пользования земельным участком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По общему правилу собственнику принадлежат права владения, пользования и распоряжения своим имуществом (п. 1 ст. 209 ГК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Владение, пользование и распоряжение землей и другими природными ресурсами в той мере, в какой их оборот допускается законом (п. 3 ст. 129 ГК РФ), осуществляются их собственником свободно, если это не наносит ущерба окружающей среде и не нарушает прав и законных интересов других лиц (п. 3 ст. 209 ГК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Лица, имеющие в собственности земельный участок, вправе совершать с ним все не запрещенные законом действия, а именно: продавать, дарить, отдавать в залог, сдавать в аренду или распоряжаться им иным образом, если земли на основании закона не исключены из оборота или не ограничены в обороте (</w:t>
      </w:r>
      <w:proofErr w:type="gramStart"/>
      <w:r>
        <w:rPr>
          <w:rFonts w:ascii="Arial" w:hAnsi="Arial" w:cs="Arial"/>
          <w:color w:val="000000"/>
          <w:sz w:val="19"/>
          <w:szCs w:val="19"/>
        </w:rPr>
        <w:t>ч</w:t>
      </w:r>
      <w:proofErr w:type="gramEnd"/>
      <w:r>
        <w:rPr>
          <w:rFonts w:ascii="Arial" w:hAnsi="Arial" w:cs="Arial"/>
          <w:color w:val="000000"/>
          <w:sz w:val="19"/>
          <w:szCs w:val="19"/>
        </w:rPr>
        <w:t>. 1 ст. 260 ГК РФ). Права собственника земельного участка перечислены в ст. 40 ЗК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У собственников могут существовать и иные ограничения на использование земельных участков. Так, Законом определены земли целевого назначения, в том числе сельскохозяйственного,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лишь в пределах, определяемых его целевым назначением (</w:t>
      </w:r>
      <w:proofErr w:type="gramStart"/>
      <w:r>
        <w:rPr>
          <w:rFonts w:ascii="Arial" w:hAnsi="Arial" w:cs="Arial"/>
          <w:color w:val="000000"/>
          <w:sz w:val="19"/>
          <w:szCs w:val="19"/>
        </w:rPr>
        <w:t>ч</w:t>
      </w:r>
      <w:proofErr w:type="gramEnd"/>
      <w:r>
        <w:rPr>
          <w:rFonts w:ascii="Arial" w:hAnsi="Arial" w:cs="Arial"/>
          <w:color w:val="000000"/>
          <w:sz w:val="19"/>
          <w:szCs w:val="19"/>
        </w:rPr>
        <w:t>. 2 ст. 260 ГК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Помимо собственников, существуют и другие пользователи земельных участков, которые владеют и пользуются земельными участками на праве постоянного (бессрочного) пользования, на праве безвозмездного пользования, пожизненного наследуемого владения или аренды.</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 (п. 2 ст. 264 ГК РФ). Права таких лиц предусмотрены ст. 41 ЗК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Также следует обратить внимание на право пользования земельным участком собственником здания, сооружения или иной недвижимости, находящейся на земельном участке, принадлежащем другому лицу. Такие собственники имеют право пользования предоставленным таким лицом под эту недвижимость земельным участком.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 (</w:t>
      </w:r>
      <w:proofErr w:type="gramStart"/>
      <w:r>
        <w:rPr>
          <w:rFonts w:ascii="Arial" w:hAnsi="Arial" w:cs="Arial"/>
          <w:color w:val="000000"/>
          <w:sz w:val="19"/>
          <w:szCs w:val="19"/>
        </w:rPr>
        <w:t>ч</w:t>
      </w:r>
      <w:proofErr w:type="gramEnd"/>
      <w:r>
        <w:rPr>
          <w:rFonts w:ascii="Arial" w:hAnsi="Arial" w:cs="Arial"/>
          <w:color w:val="000000"/>
          <w:sz w:val="19"/>
          <w:szCs w:val="19"/>
        </w:rPr>
        <w:t>. ч. 1 и 2 ст. 271 ГК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Помимо этого, собственник здания, строения, сооружения имеет право на ограниченное пользование чужим земельным участком (сервитут, публичный сервитут). Как правило, это необходимо для организации проезда, прохода, строительства, реконструкции и (или) эксплуатации линейных объектов, а также иных нужд собственника недвижимого имущества, которые не могут быть обеспечены без установления сервитута (ст. 274 ГК РФ, ст. 23 ЗК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К правоотношениям, возникающим в связи с установлением, осуществлением и прекращением действия публичного сервитута, положения ГК РФ о сервитуте и положения гл. V.3 ЗК РФ не применяются.</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Фактическое пользование земельным участком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Ни Гражданский, ни Земельный кодексы РФ не предусматривают легального определения такого понятия, как "фактическое пользование земельным участком".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lastRenderedPageBreak/>
        <w:t xml:space="preserve">О фактическом пользовании земельным участком говорится лишь в п. 4 ст. 3 Федерального закона от 25.10.2001 N 137-ФЗ "О введении в действие Земельного кодекса Российской Федерации", согласно которому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rPr>
          <w:rFonts w:ascii="Arial" w:hAnsi="Arial" w:cs="Arial"/>
          <w:color w:val="000000"/>
          <w:sz w:val="19"/>
          <w:szCs w:val="19"/>
        </w:rPr>
        <w:t>собственности</w:t>
      </w:r>
      <w:proofErr w:type="gramEnd"/>
      <w:r>
        <w:rPr>
          <w:rFonts w:ascii="Arial" w:hAnsi="Arial" w:cs="Arial"/>
          <w:color w:val="000000"/>
          <w:sz w:val="19"/>
          <w:szCs w:val="19"/>
        </w:rPr>
        <w:t xml:space="preserve"> на который возникло у гражданина до дня введения в действие Земельного кодекса РФ (т.е. до 21.10.2001)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C27887" w:rsidRDefault="00C27887" w:rsidP="00C27887">
      <w:pPr>
        <w:pStyle w:val="a3"/>
        <w:jc w:val="both"/>
        <w:rPr>
          <w:rFonts w:ascii="Arial" w:hAnsi="Arial" w:cs="Arial"/>
          <w:color w:val="000000"/>
          <w:sz w:val="19"/>
          <w:szCs w:val="19"/>
        </w:rPr>
      </w:pPr>
      <w:proofErr w:type="gramStart"/>
      <w:r>
        <w:rPr>
          <w:rFonts w:ascii="Arial" w:hAnsi="Arial" w:cs="Arial"/>
          <w:color w:val="000000"/>
          <w:sz w:val="19"/>
          <w:szCs w:val="19"/>
        </w:rPr>
        <w:t xml:space="preserve">Также следует отметить, что фактическое пользование земельным участком имеет значение и для приобретения данного участка в собственность, если гражданин, не являющийся собственником участка, но добросовестно, открыто и непрерывно владеющий им как своим собственным, если иные срок и условия приобретения не предусмотрены ст. 234 ГК РФ, в течение пятнадцати лет, приобретает право собственности на него в силу </w:t>
      </w:r>
      <w:proofErr w:type="spellStart"/>
      <w:r>
        <w:rPr>
          <w:rFonts w:ascii="Arial" w:hAnsi="Arial" w:cs="Arial"/>
          <w:color w:val="000000"/>
          <w:sz w:val="19"/>
          <w:szCs w:val="19"/>
        </w:rPr>
        <w:t>приобретательной</w:t>
      </w:r>
      <w:proofErr w:type="spellEnd"/>
      <w:r>
        <w:rPr>
          <w:rFonts w:ascii="Arial" w:hAnsi="Arial" w:cs="Arial"/>
          <w:color w:val="000000"/>
          <w:sz w:val="19"/>
          <w:szCs w:val="19"/>
        </w:rPr>
        <w:t xml:space="preserve"> давности (ст. 234</w:t>
      </w:r>
      <w:proofErr w:type="gramEnd"/>
      <w:r>
        <w:rPr>
          <w:rFonts w:ascii="Arial" w:hAnsi="Arial" w:cs="Arial"/>
          <w:color w:val="000000"/>
          <w:sz w:val="19"/>
          <w:szCs w:val="19"/>
        </w:rPr>
        <w:t xml:space="preserve"> </w:t>
      </w:r>
      <w:proofErr w:type="gramStart"/>
      <w:r>
        <w:rPr>
          <w:rFonts w:ascii="Arial" w:hAnsi="Arial" w:cs="Arial"/>
          <w:color w:val="000000"/>
          <w:sz w:val="19"/>
          <w:szCs w:val="19"/>
        </w:rPr>
        <w:t>ГК РФ).</w:t>
      </w:r>
      <w:proofErr w:type="gramEnd"/>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Таким образом, право фактического пользования земельным участком имеет правовое значение для оформления в собственность земельного участка при условии нахождения в собственности недвижимости, расположенной на данном участке и находящейся в собственности до введения в действие Земельного кодекса РФ, либо открытого и фактического владения участком в течение пятнадцати лет.</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Предоставление земельных участков</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Нормы ЗК РФ предусматривают несколько вариантов предоставления земельных участков из земель, находящихся в государственной или муниципальной собственности.</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Такие земельные участки могут быть предоставлены на основании:</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договора купли-продажи в случае предоставления земельного участка в собственность за плату;</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договора аренды в случае предоставления земельного участка в аренду;</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договора безвозмездного пользования в случае предоставления земельного участка в безвозмездное пользование.</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 ст. 9 - 11 ЗК РФ (ст. 39.2 ЗК РФ) и в порядке, установленном ст. ст. 39.2 - 39.20 ЗК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Сам же порядок предоставления земельных участков напрямую зависит от права, по которому данный участок предоставляется (предоставление в собственность за плату, бесплатно, предоставление в аренду, безвозмездное пользование и т.п.), а потому каждая форма предоставления земельного участка имеет свои особенности.</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Предельные размеры земельных участков</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Предельные размеры земельных участков (максимальные и минимальные) установлены сразу несколькими нормативно-правовыми актами.</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 п. 1 ст. 11.9 ЗК РФ установлено, что предельные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 (</w:t>
      </w:r>
      <w:proofErr w:type="spellStart"/>
      <w:r>
        <w:rPr>
          <w:rFonts w:ascii="Arial" w:hAnsi="Arial" w:cs="Arial"/>
          <w:color w:val="000000"/>
          <w:sz w:val="19"/>
          <w:szCs w:val="19"/>
        </w:rPr>
        <w:t>пп</w:t>
      </w:r>
      <w:proofErr w:type="spellEnd"/>
      <w:r>
        <w:rPr>
          <w:rFonts w:ascii="Arial" w:hAnsi="Arial" w:cs="Arial"/>
          <w:color w:val="000000"/>
          <w:sz w:val="19"/>
          <w:szCs w:val="19"/>
        </w:rPr>
        <w:t xml:space="preserve">. 2 ч. 6 ст. 30 и ст. 38 </w:t>
      </w:r>
      <w:proofErr w:type="spellStart"/>
      <w:r>
        <w:rPr>
          <w:rFonts w:ascii="Arial" w:hAnsi="Arial" w:cs="Arial"/>
          <w:color w:val="000000"/>
          <w:sz w:val="19"/>
          <w:szCs w:val="19"/>
        </w:rPr>
        <w:t>ГрК</w:t>
      </w:r>
      <w:proofErr w:type="spellEnd"/>
      <w:r>
        <w:rPr>
          <w:rFonts w:ascii="Arial" w:hAnsi="Arial" w:cs="Arial"/>
          <w:color w:val="000000"/>
          <w:sz w:val="19"/>
          <w:szCs w:val="19"/>
        </w:rPr>
        <w:t xml:space="preserve">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О предельных размерах земельных участков из земель сельскохозяйственного назначения идет речь в ст. 4 ФЗ от 24.07.2002 N 101-ФЗ "Об обороте земель сельскохозяйственного назначения". В данной </w:t>
      </w:r>
      <w:r>
        <w:rPr>
          <w:rFonts w:ascii="Arial" w:hAnsi="Arial" w:cs="Arial"/>
          <w:color w:val="000000"/>
          <w:sz w:val="19"/>
          <w:szCs w:val="19"/>
        </w:rPr>
        <w:lastRenderedPageBreak/>
        <w:t>статье указано, что минимальные размеры образуемых новых земельных участков из земель сельскохозяйственного назначения могут быть установлены законами субъектов РФ в соответствии с требованиями земельного законодательства.</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Таким образом, установление предельных размеров земельных участков для сельскохозяйственных нужд отнесено к компетенции субъектов РФ и регулируется региональным законодательством.</w:t>
      </w:r>
    </w:p>
    <w:p w:rsidR="00C27887" w:rsidRDefault="00C27887" w:rsidP="00C27887">
      <w:pPr>
        <w:pStyle w:val="a3"/>
        <w:jc w:val="both"/>
        <w:rPr>
          <w:rFonts w:ascii="Arial" w:hAnsi="Arial" w:cs="Arial"/>
          <w:color w:val="000000"/>
          <w:sz w:val="19"/>
          <w:szCs w:val="19"/>
        </w:rPr>
      </w:pPr>
      <w:proofErr w:type="gramStart"/>
      <w:r>
        <w:rPr>
          <w:rFonts w:ascii="Arial" w:hAnsi="Arial" w:cs="Arial"/>
          <w:color w:val="000000"/>
          <w:sz w:val="19"/>
          <w:szCs w:val="19"/>
        </w:rPr>
        <w:t>Однако федеральным законодательством установлено ограничение, согласно которому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РФ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 (ч</w:t>
      </w:r>
      <w:proofErr w:type="gramEnd"/>
      <w:r>
        <w:rPr>
          <w:rFonts w:ascii="Arial" w:hAnsi="Arial" w:cs="Arial"/>
          <w:color w:val="000000"/>
          <w:sz w:val="19"/>
          <w:szCs w:val="19"/>
        </w:rPr>
        <w:t xml:space="preserve">. </w:t>
      </w:r>
      <w:proofErr w:type="gramStart"/>
      <w:r>
        <w:rPr>
          <w:rFonts w:ascii="Arial" w:hAnsi="Arial" w:cs="Arial"/>
          <w:color w:val="000000"/>
          <w:sz w:val="19"/>
          <w:szCs w:val="19"/>
        </w:rPr>
        <w:t>2 ст. 4 ФЗ "Об обороте земель сельскохозяйственного назначения").</w:t>
      </w:r>
      <w:proofErr w:type="gramEnd"/>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Также установлены и предельные размеры земельных участков, предоставляемых для ведения личного подсобного хозяйства. Подобные нормативы устанавливаются органами местного самоуправления (</w:t>
      </w:r>
      <w:proofErr w:type="gramStart"/>
      <w:r>
        <w:rPr>
          <w:rFonts w:ascii="Arial" w:hAnsi="Arial" w:cs="Arial"/>
          <w:color w:val="000000"/>
          <w:sz w:val="19"/>
          <w:szCs w:val="19"/>
        </w:rPr>
        <w:t>ч</w:t>
      </w:r>
      <w:proofErr w:type="gramEnd"/>
      <w:r>
        <w:rPr>
          <w:rFonts w:ascii="Arial" w:hAnsi="Arial" w:cs="Arial"/>
          <w:color w:val="000000"/>
          <w:sz w:val="19"/>
          <w:szCs w:val="19"/>
        </w:rPr>
        <w:t>. 4 ст. 4 ФЗ от 07.07.2003 N 112-ФЗ "О личном подсобном хозяйстве").</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При этом установлено, что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РФ, но не более чем в пять раз, </w:t>
      </w:r>
      <w:proofErr w:type="gramStart"/>
      <w:r>
        <w:rPr>
          <w:rFonts w:ascii="Arial" w:hAnsi="Arial" w:cs="Arial"/>
          <w:color w:val="000000"/>
          <w:sz w:val="19"/>
          <w:szCs w:val="19"/>
        </w:rPr>
        <w:t>что</w:t>
      </w:r>
      <w:proofErr w:type="gramEnd"/>
      <w:r>
        <w:rPr>
          <w:rFonts w:ascii="Arial" w:hAnsi="Arial" w:cs="Arial"/>
          <w:color w:val="000000"/>
          <w:sz w:val="19"/>
          <w:szCs w:val="19"/>
        </w:rPr>
        <w:t xml:space="preserve"> однако не распространяется на Дальневосточный федеральный округ (ч. 5 ст. 4 ФЗ от 07.07.2003 N 112-ФЗ "О личном подсобном хозяйстве").</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Определение порядка пользования земельным участком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По общему правилу, установленному в ст. 247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Pr>
          <w:rFonts w:ascii="Arial" w:hAnsi="Arial" w:cs="Arial"/>
          <w:color w:val="000000"/>
          <w:sz w:val="19"/>
          <w:szCs w:val="19"/>
        </w:rPr>
        <w:t>недостижении</w:t>
      </w:r>
      <w:proofErr w:type="spellEnd"/>
      <w:r>
        <w:rPr>
          <w:rFonts w:ascii="Arial" w:hAnsi="Arial" w:cs="Arial"/>
          <w:color w:val="000000"/>
          <w:sz w:val="19"/>
          <w:szCs w:val="19"/>
        </w:rPr>
        <w:t xml:space="preserve"> согласия - в порядке, устанавливаемом судом.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Данное правило применимо и к земельным участкам.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 если земельным участком владеют несколько собственников, то пользование таким участком должно осуществляться по соглашению между ними. И лишь при отсутствии общего соглашения сособственников или наличии между ними спора установить порядок пользования земельным участком необходимо в судебном порядке.</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Следует обратить внимание, что даже при судебном определении порядка пользования земельным участком и определении, какая часть участка и в каком размере передается в пользование тому или иному сособственнику, сам участок остается неизменным и неделимым и у него остается прежний и единственный кадастровый номер.</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Если земельный участок принадлежит лицам на праве собственности, то единственный критерий, которым будет руководствоваться суд, это размер долей в праве собственности на земельный участок. При этом установленный судом порядок пользования государственной регистрации не подлежит.</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Таким образом, для определения порядка пользования земельным участком (при отсутствии добровольного соглашения между сособственниками) необходимо подготовить и предъявить в суд по месту нахождения земельного участка исковое заявление об определении порядка пользования участком, ответчиками по которому будут другие собственники.</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Сумма государственной пошлины по данному иску составит 300 рублей (</w:t>
      </w:r>
      <w:proofErr w:type="spellStart"/>
      <w:r>
        <w:rPr>
          <w:rFonts w:ascii="Arial" w:hAnsi="Arial" w:cs="Arial"/>
          <w:color w:val="000000"/>
          <w:sz w:val="19"/>
          <w:szCs w:val="19"/>
        </w:rPr>
        <w:t>пп</w:t>
      </w:r>
      <w:proofErr w:type="spellEnd"/>
      <w:r>
        <w:rPr>
          <w:rFonts w:ascii="Arial" w:hAnsi="Arial" w:cs="Arial"/>
          <w:color w:val="000000"/>
          <w:sz w:val="19"/>
          <w:szCs w:val="19"/>
        </w:rPr>
        <w:t>. 3 ч. 1 ст. 333.19 НК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В исковом заявлении следует указать, что истец является сособственником земельного участка, однако при отсутствии добровольного соглашения с другими сособственниками не имеет возможности пользоваться своей частью земельного участка или его права нарушаются. Также в исковом заявлении следует попросить выделить в пользование конкретную часть земельного участка.</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Помимо способа определения порядка пользования земельным участком, указанного выше, существует еще один способ, связанный с переходом права собственности на здание, сооружение к нескольким </w:t>
      </w:r>
      <w:r>
        <w:rPr>
          <w:rFonts w:ascii="Arial" w:hAnsi="Arial" w:cs="Arial"/>
          <w:color w:val="000000"/>
          <w:sz w:val="19"/>
          <w:szCs w:val="19"/>
        </w:rPr>
        <w:lastRenderedPageBreak/>
        <w:t>собственникам. В этом случае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roofErr w:type="gramStart"/>
      <w:r>
        <w:rPr>
          <w:rFonts w:ascii="Arial" w:hAnsi="Arial" w:cs="Arial"/>
          <w:color w:val="000000"/>
          <w:sz w:val="19"/>
          <w:szCs w:val="19"/>
        </w:rPr>
        <w:t>ч</w:t>
      </w:r>
      <w:proofErr w:type="gramEnd"/>
      <w:r>
        <w:rPr>
          <w:rFonts w:ascii="Arial" w:hAnsi="Arial" w:cs="Arial"/>
          <w:color w:val="000000"/>
          <w:sz w:val="19"/>
          <w:szCs w:val="19"/>
        </w:rPr>
        <w:t>. 1 ст. 35 ЗК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В любом случае при наличии споров о порядке пользования земельным участком следует обращаться с исковым заявлением в суд.</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Соглашение о порядке пользования земельным участком</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Соглашение о порядке пользования земельным участком может быть заключено сособственниками земельного участка в добровольном порядке путем составления и подписания одного документа.</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Специальной формы соглашения о порядке пользования земельным участком федеральным законодательством не предусмотрено, а потому могут быть даны лишь общие рекомендации по его составлению.</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Чтобы иметь юридическую силу, соглашение должно быть составлено в письменной форме, поскольку данное соглашение является по своей сути двусторонней сделкой (ст. 153 и </w:t>
      </w:r>
      <w:proofErr w:type="gramStart"/>
      <w:r>
        <w:rPr>
          <w:rFonts w:ascii="Arial" w:hAnsi="Arial" w:cs="Arial"/>
          <w:color w:val="000000"/>
          <w:sz w:val="19"/>
          <w:szCs w:val="19"/>
        </w:rPr>
        <w:t>ч</w:t>
      </w:r>
      <w:proofErr w:type="gramEnd"/>
      <w:r>
        <w:rPr>
          <w:rFonts w:ascii="Arial" w:hAnsi="Arial" w:cs="Arial"/>
          <w:color w:val="000000"/>
          <w:sz w:val="19"/>
          <w:szCs w:val="19"/>
        </w:rPr>
        <w:t>. 3 ст. 154 ГК РФ).</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В соглашении необходимо указать:</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реквизиты собственников - физических лиц (паспортные данные, адрес места жительства);</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реквизиты свидетельства о праве собственности на земельный участок с указанием долей, принадлежащих каждому сособственнику;</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точное описание месторасположения земельного участка, его площадь, кадастровый номер, категорию и вид разрешенного использования;</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детальное описание конкретного порядка пользования земельным участком, о котором стороны договорились.</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Подготовлено на основе материала</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С.А. </w:t>
      </w:r>
      <w:proofErr w:type="spellStart"/>
      <w:r>
        <w:rPr>
          <w:rFonts w:ascii="Arial" w:hAnsi="Arial" w:cs="Arial"/>
          <w:color w:val="000000"/>
          <w:sz w:val="19"/>
          <w:szCs w:val="19"/>
        </w:rPr>
        <w:t>Богаткова</w:t>
      </w:r>
      <w:proofErr w:type="spellEnd"/>
      <w:r>
        <w:rPr>
          <w:rFonts w:ascii="Arial" w:hAnsi="Arial" w:cs="Arial"/>
          <w:color w:val="000000"/>
          <w:sz w:val="19"/>
          <w:szCs w:val="19"/>
        </w:rPr>
        <w:t>,</w:t>
      </w:r>
    </w:p>
    <w:p w:rsidR="00C27887" w:rsidRDefault="00C27887" w:rsidP="00C27887">
      <w:pPr>
        <w:pStyle w:val="a3"/>
        <w:jc w:val="both"/>
        <w:rPr>
          <w:rFonts w:ascii="Arial" w:hAnsi="Arial" w:cs="Arial"/>
          <w:color w:val="000000"/>
          <w:sz w:val="19"/>
          <w:szCs w:val="19"/>
        </w:rPr>
      </w:pPr>
      <w:r>
        <w:rPr>
          <w:rFonts w:ascii="Arial" w:hAnsi="Arial" w:cs="Arial"/>
          <w:color w:val="000000"/>
          <w:sz w:val="19"/>
          <w:szCs w:val="19"/>
        </w:rPr>
        <w:t xml:space="preserve">адвоката Адвокатской палаты </w:t>
      </w:r>
      <w:proofErr w:type="gramStart"/>
      <w:r>
        <w:rPr>
          <w:rFonts w:ascii="Arial" w:hAnsi="Arial" w:cs="Arial"/>
          <w:color w:val="000000"/>
          <w:sz w:val="19"/>
          <w:szCs w:val="19"/>
        </w:rPr>
        <w:t>г</w:t>
      </w:r>
      <w:proofErr w:type="gramEnd"/>
      <w:r>
        <w:rPr>
          <w:rFonts w:ascii="Arial" w:hAnsi="Arial" w:cs="Arial"/>
          <w:color w:val="000000"/>
          <w:sz w:val="19"/>
          <w:szCs w:val="19"/>
        </w:rPr>
        <w:t>. Москвы</w:t>
      </w:r>
    </w:p>
    <w:p w:rsidR="00FB6175" w:rsidRDefault="00FB6175"/>
    <w:sectPr w:rsidR="00FB6175" w:rsidSect="00FB6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27887"/>
    <w:rsid w:val="00012F83"/>
    <w:rsid w:val="00017887"/>
    <w:rsid w:val="000948D5"/>
    <w:rsid w:val="00154847"/>
    <w:rsid w:val="00194279"/>
    <w:rsid w:val="001E2B3E"/>
    <w:rsid w:val="001F5646"/>
    <w:rsid w:val="002D39A5"/>
    <w:rsid w:val="002F2314"/>
    <w:rsid w:val="00341541"/>
    <w:rsid w:val="00392B0A"/>
    <w:rsid w:val="003C7460"/>
    <w:rsid w:val="00455709"/>
    <w:rsid w:val="004D1081"/>
    <w:rsid w:val="005564BB"/>
    <w:rsid w:val="005A5301"/>
    <w:rsid w:val="005A5B0C"/>
    <w:rsid w:val="005F71A5"/>
    <w:rsid w:val="00636FA3"/>
    <w:rsid w:val="00747A8A"/>
    <w:rsid w:val="007877F0"/>
    <w:rsid w:val="007946C2"/>
    <w:rsid w:val="00813553"/>
    <w:rsid w:val="008D3041"/>
    <w:rsid w:val="008F0763"/>
    <w:rsid w:val="009255E0"/>
    <w:rsid w:val="00A067D9"/>
    <w:rsid w:val="00A6106D"/>
    <w:rsid w:val="00A946C6"/>
    <w:rsid w:val="00AC3FBB"/>
    <w:rsid w:val="00C22F27"/>
    <w:rsid w:val="00C27887"/>
    <w:rsid w:val="00C35B22"/>
    <w:rsid w:val="00CB108B"/>
    <w:rsid w:val="00D947FF"/>
    <w:rsid w:val="00E10C48"/>
    <w:rsid w:val="00E754BC"/>
    <w:rsid w:val="00EC4781"/>
    <w:rsid w:val="00FB4B67"/>
    <w:rsid w:val="00FB6175"/>
    <w:rsid w:val="00FD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887"/>
    <w:rPr>
      <w:b/>
      <w:bCs/>
    </w:rPr>
  </w:style>
</w:styles>
</file>

<file path=word/webSettings.xml><?xml version="1.0" encoding="utf-8"?>
<w:webSettings xmlns:r="http://schemas.openxmlformats.org/officeDocument/2006/relationships" xmlns:w="http://schemas.openxmlformats.org/wordprocessingml/2006/main">
  <w:divs>
    <w:div w:id="26550272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10588</Characters>
  <Application>Microsoft Office Word</Application>
  <DocSecurity>0</DocSecurity>
  <Lines>88</Lines>
  <Paragraphs>24</Paragraphs>
  <ScaleCrop>false</ScaleCrop>
  <Company>Microsoft</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2023-04-05T11:55:00Z</dcterms:created>
  <dcterms:modified xsi:type="dcterms:W3CDTF">2023-04-05T11:55:00Z</dcterms:modified>
</cp:coreProperties>
</file>