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9B" w:rsidRDefault="000C2D9B" w:rsidP="000C2D9B">
      <w:pPr>
        <w:pStyle w:val="a3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ПОРЯДОК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ПРЕДОСТАВЛЕНИЯ СОЦИАЛЬНЫХ ВЫПЛАТ ОТДЕЛЬНЫМ КАТЕГОРИЯМ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ГРАЖДАН НА ОБЕСПЕЧЕНИЕ ЖИЛЫМИ ПОМЕЩЕНИЯМИ В ХАНТЫ-МАНСИЙСКОМ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4"/>
          <w:rFonts w:ascii="Arial" w:hAnsi="Arial" w:cs="Arial"/>
          <w:color w:val="000000"/>
          <w:sz w:val="19"/>
          <w:szCs w:val="19"/>
        </w:rPr>
        <w:t>АВТОНОМНОМ ОКРУГЕ - ЮГРЕ (ДАЛЕЕ - ПОРЯДОК)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Настоящий порядок устанавливает механизм предоставления меры социальной поддержки в виде социальных выплат на улучшение жилищных условий семьям с 2 детьми.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hyperlink r:id="rId4" w:anchor="P47" w:history="1">
        <w:r>
          <w:rPr>
            <w:rStyle w:val="a5"/>
            <w:rFonts w:ascii="Arial" w:hAnsi="Arial" w:cs="Arial"/>
            <w:color w:val="0088C0"/>
            <w:sz w:val="19"/>
            <w:szCs w:val="19"/>
            <w:u w:val="none"/>
          </w:rPr>
          <w:t>Утрачивает</w:t>
        </w:r>
      </w:hyperlink>
      <w:r>
        <w:rPr>
          <w:rFonts w:ascii="Arial" w:hAnsi="Arial" w:cs="Arial"/>
          <w:color w:val="000000"/>
          <w:sz w:val="19"/>
          <w:szCs w:val="19"/>
        </w:rPr>
        <w:t> силу с 01.01.2024.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целей </w:t>
      </w:r>
      <w:hyperlink r:id="rId5" w:anchor="P1382" w:history="1">
        <w:r>
          <w:rPr>
            <w:rStyle w:val="a5"/>
            <w:rFonts w:ascii="Arial" w:hAnsi="Arial" w:cs="Arial"/>
            <w:color w:val="0088C0"/>
            <w:sz w:val="19"/>
            <w:szCs w:val="19"/>
            <w:u w:val="none"/>
          </w:rPr>
          <w:t>настоящего</w:t>
        </w:r>
      </w:hyperlink>
      <w:r>
        <w:rPr>
          <w:rFonts w:ascii="Arial" w:hAnsi="Arial" w:cs="Arial"/>
          <w:color w:val="000000"/>
          <w:sz w:val="19"/>
          <w:szCs w:val="19"/>
        </w:rPr>
        <w:t> порядка используются следующие понятия: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мероприятие</w:t>
      </w:r>
      <w:r>
        <w:rPr>
          <w:rFonts w:ascii="Arial" w:hAnsi="Arial" w:cs="Arial"/>
          <w:color w:val="000000"/>
          <w:sz w:val="19"/>
          <w:szCs w:val="19"/>
        </w:rPr>
        <w:t> - мероприятие "Предоставление социальных выплат отдельным категориям граждан на обеспечение жилыми помещениями в Ханты-Мансийском автономном округе - Югре", предусмотренное государственной </w:t>
      </w:r>
      <w:hyperlink r:id="rId6" w:history="1">
        <w:r>
          <w:rPr>
            <w:rStyle w:val="a5"/>
            <w:rFonts w:ascii="Arial" w:hAnsi="Arial" w:cs="Arial"/>
            <w:color w:val="0088C0"/>
            <w:sz w:val="19"/>
            <w:szCs w:val="19"/>
            <w:u w:val="none"/>
          </w:rPr>
          <w:t>программой</w:t>
        </w:r>
      </w:hyperlink>
      <w:r>
        <w:rPr>
          <w:rFonts w:ascii="Arial" w:hAnsi="Arial" w:cs="Arial"/>
          <w:color w:val="000000"/>
          <w:sz w:val="19"/>
          <w:szCs w:val="19"/>
        </w:rPr>
        <w:t> автономного округа "Развитие жилищной сферы";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уполномоченный орган</w:t>
      </w:r>
      <w:r>
        <w:rPr>
          <w:rFonts w:ascii="Arial" w:hAnsi="Arial" w:cs="Arial"/>
          <w:color w:val="000000"/>
          <w:sz w:val="19"/>
          <w:szCs w:val="19"/>
        </w:rPr>
        <w:t> - орган местного самоуправления муниципального образования автономного округа (отдел жилищной политики администрации Октябрьского района), осуществляющий функции по принятию решений о предоставлении семьям с 2 детьми социальной выплаты;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социальная выплата</w:t>
      </w:r>
      <w:r>
        <w:rPr>
          <w:rFonts w:ascii="Arial" w:hAnsi="Arial" w:cs="Arial"/>
          <w:color w:val="000000"/>
          <w:sz w:val="19"/>
          <w:szCs w:val="19"/>
        </w:rPr>
        <w:t> - мера социальной поддержки на улучшение жилищных условий, предоставляемая семьям с 2 детьми 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заявление</w:t>
      </w:r>
      <w:r>
        <w:rPr>
          <w:rFonts w:ascii="Arial" w:hAnsi="Arial" w:cs="Arial"/>
          <w:color w:val="000000"/>
          <w:sz w:val="19"/>
          <w:szCs w:val="19"/>
        </w:rPr>
        <w:t> - письменное заявление по форме, установленной Департаментом, на предоставление социальной выплаты, поданное в уполномоченный орган заявителем до </w:t>
      </w:r>
      <w:r>
        <w:rPr>
          <w:rStyle w:val="a4"/>
          <w:rFonts w:ascii="Arial" w:hAnsi="Arial" w:cs="Arial"/>
          <w:color w:val="000000"/>
          <w:sz w:val="19"/>
          <w:szCs w:val="19"/>
        </w:rPr>
        <w:t>1 марта текущего года, но не позднее 1 марта 2023 года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заявитель</w:t>
      </w:r>
      <w:r>
        <w:rPr>
          <w:rFonts w:ascii="Arial" w:hAnsi="Arial" w:cs="Arial"/>
          <w:color w:val="000000"/>
          <w:sz w:val="19"/>
          <w:szCs w:val="19"/>
        </w:rPr>
        <w:t> - супруг или супруга, либо единственный родитель в семье с 2 детьми, отвечающей в совокупности следующим критериям: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семья состоит из 2 родителей, являющихся супругами, либо единственного родителя в семье и 2 детей;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2 детей родились на территории автономного округа, при этом второй ребенок родился в период с 01.01.2018 до 31.12.2022;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 на дату приобретения жилья, в счет оплаты которого направляется социальная выплата, семья являлась нуждающейся в улучшении жилищных условий по основаниям, установленным </w:t>
      </w:r>
      <w:hyperlink r:id="rId7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статьей 51</w:t>
        </w:r>
      </w:hyperlink>
      <w:r>
        <w:rPr>
          <w:rFonts w:ascii="Arial" w:hAnsi="Arial" w:cs="Arial"/>
          <w:color w:val="000000"/>
          <w:sz w:val="19"/>
          <w:szCs w:val="19"/>
        </w:rPr>
        <w:t> Жилищного кодекса Российской Федерации;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в составе семьи отсутствуют члены семьи, ранее являвшиеся получателями иных мер государственной и социальной поддержки на улучшение жилищных условий за счет средств бюджетов бюджетной системы Российской Федерации (за исключением получения за счет средств бюджета автономного округа компенсации части процентной ставки по жилищным кредитам, в том числе ипотечным, или жилищным займам ипотечным кредитам, в том числе рефинансированным; использования на улучшение жилищных условий материнского (семейного) капитала, получения иной меры государственной поддержки гражданами в несовершеннолетнем возрасте в составе другой семьи за счет средств бюджета автономного округа);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один из супругов (родитель в неполной семье) имеет место жительства на территории автономного округа не менее 15 лет;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жилое помещение, в счет оплаты которого направляется социальная выплата, является единственным жилым помещением, имеющимся в собственности заявителя, его супруги (супруга) и детей, в течение 5 лет, предшествующих дате подачи заявления о предоставлении социальной выплаты.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Социальная выплата</w:t>
      </w:r>
      <w:r>
        <w:rPr>
          <w:rFonts w:ascii="Arial" w:hAnsi="Arial" w:cs="Arial"/>
          <w:color w:val="000000"/>
          <w:sz w:val="19"/>
          <w:szCs w:val="19"/>
        </w:rPr>
        <w:t> носит целевой характер и предоставляется на погашение основной суммы долга, но не более остатка задолженности по жилищным кредитам, в том числе ипотечным или жилищным займам, а также на рефинансирование существующего жилищного кредита, в том числе ипотечного, или жилищного займа, направленным: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1) на приобретение у юридических лиц (за исключением инвестиционных фондов, в том числе их управляющих компаний) жилых помещений в автономном округе, находящихся на этапе строительства,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 </w:t>
      </w:r>
      <w:hyperlink r:id="rId8" w:history="1">
        <w:r>
          <w:rPr>
            <w:rStyle w:val="a5"/>
            <w:rFonts w:ascii="Arial" w:hAnsi="Arial" w:cs="Arial"/>
            <w:color w:val="0088C0"/>
            <w:sz w:val="19"/>
            <w:szCs w:val="19"/>
            <w:u w:val="none"/>
          </w:rPr>
          <w:t>закона</w:t>
        </w:r>
      </w:hyperlink>
      <w:r>
        <w:rPr>
          <w:rFonts w:ascii="Arial" w:hAnsi="Arial" w:cs="Arial"/>
          <w:color w:val="000000"/>
          <w:sz w:val="19"/>
          <w:szCs w:val="19"/>
        </w:rPr>
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на приобретение жилых помещений в автономном округе у застройщиков по договорам купли-продажи в многоквартирных домах и домах блокированной застройки.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Социальная выплата предоставляется семье 1 раз.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Финансирование расходов, связанных с предоставлением социальных выплат, осуществляется в пределах лимитов средств, предусмотренных на реализацию мероприятия.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Участие граждан в мероприятии добровольное.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Размер социальной выплаты составляет 600 000 рублей.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Гражданин, изъявивший желание получить социальную выплату, обязан соблюдать требования и выполнять установленные обязательства.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получения социальной выплаты заявитель подает в уполномоченный орган заявление с приложением указанных документов.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заявлении указывает всех совместно проживающих членов семьи. </w:t>
      </w:r>
      <w:r>
        <w:rPr>
          <w:rFonts w:ascii="Arial" w:hAnsi="Arial" w:cs="Arial"/>
          <w:color w:val="000000"/>
          <w:sz w:val="19"/>
          <w:szCs w:val="19"/>
          <w:u w:val="single"/>
        </w:rPr>
        <w:t>Совершеннолетние члены семьи также подписывают данное заявление.</w:t>
      </w:r>
      <w:r>
        <w:rPr>
          <w:rFonts w:ascii="Arial" w:hAnsi="Arial" w:cs="Arial"/>
          <w:color w:val="000000"/>
          <w:sz w:val="19"/>
          <w:szCs w:val="19"/>
        </w:rPr>
        <w:t> Принятие решений о предоставлении социальных выплат в отношении недееспособных граждан осуществляется на основании заявлений, поданных их законными представителями.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Ответственность за достоверность сведений, указанных в заявлении и представленных документах, возлагается на заявителя.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Временем регистрации заявления является дата и время его поступления</w:t>
      </w:r>
      <w:r>
        <w:rPr>
          <w:rFonts w:ascii="Arial" w:hAnsi="Arial" w:cs="Arial"/>
          <w:color w:val="000000"/>
          <w:sz w:val="19"/>
          <w:szCs w:val="19"/>
        </w:rPr>
        <w:t> в уполномоченный орган.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В случае отсутствия в заявлении электронной подписи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Заявитель имеет право направить нотариально заверенные заявление и документы по почте. Датой регистрации заявления в этом случае считается дата поступления почтового отправления в уполномоченный орган.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 о предоставлении социальной выплаты (отказе в предоставлении социальной выплаты) принимает уполномоченный орган </w:t>
      </w:r>
      <w:r>
        <w:rPr>
          <w:rStyle w:val="a4"/>
          <w:rFonts w:ascii="Arial" w:hAnsi="Arial" w:cs="Arial"/>
          <w:color w:val="000000"/>
          <w:sz w:val="19"/>
          <w:szCs w:val="19"/>
        </w:rPr>
        <w:t>на основании заявления и следующих документов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удостоверяющих личность заявителя и всех членов его семьи, а также подтверждающих родственные отношения, состав семьи, изменение фамилии, имени, отчества заявителя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содержащих сведения о регистрации по месту жительства заявителя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14-летнего возраста, домовая (поквартирная) книга, адресная справка). Гражданин вправе подтвердить факт постоянного проживания на территории автономного округа решением суда;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3) на занимаемое жилое помещение, а также на жилое помещение, находящееся в собственности заявителя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</w:t>
      </w:r>
      <w:r>
        <w:rPr>
          <w:rFonts w:ascii="Arial" w:hAnsi="Arial" w:cs="Arial"/>
          <w:color w:val="000000"/>
          <w:sz w:val="19"/>
          <w:szCs w:val="19"/>
        </w:rPr>
        <w:lastRenderedPageBreak/>
        <w:t>пользование им в случае отсутствия сведений в едином государственном реестре недвижимости, а также в органах местного самоуправления);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кредитного договора (договора займа);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содержащих сведения кредитора (заимодавца) о сумме остатка основного долга по ипотечному жилищному кредиту (займу), за исключением задолженности по уплате процентов за пользование ипотечным жилищным кредитом (займом), иных процентов, штрафов, комиссий и пеней за просрочку исполнения обязательств по этим кредитам или займам (в случае, если социальная выплата направляется на уплату основного долга по ипотечному кредиту или займу);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договора(ов) приобретения жилого(ых) помещения(ий) (договоры приобретения жилых помещений, подлежащие в соответствии с действующим законодательством государственной регистрации, должны быть зарегистрированы в установленном порядке);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7) банковских реквизитов для перечисления социальной выплаты;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8) содержащих сведения органа, осуществляющего государственную регистрацию прав, о наличии или отсутствии жилых помещений, земельных участков в собственности заявителя, членов его семьи, указанных в заявлении, в том числе на ранее существовавшее имя в случае изменения фамилии, имени, отчества;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9) содержащих сведения о получении (неполучении) мер государственной (социальной) поддержки для приобретения (строительства) жилых помещений за счет средств бюджетной системы Российской Федерации заявителем и членами семьи заявителя;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10) содержащих сведения о предоставлении (непредоставлении) жилого помещения по договору социального найма заявителю и членам его семьи и заверенных копий соответствующих документов при их наличии (решения о предоставлении жилого помещения по договору социального найма, договоры социального найма);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11) подтверждающего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Документы, указанные в </w:t>
      </w:r>
      <w:hyperlink r:id="rId9" w:anchor="P1416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абзацах 2</w:t>
        </w:r>
      </w:hyperlink>
      <w:r>
        <w:rPr>
          <w:rStyle w:val="a4"/>
          <w:rFonts w:ascii="Arial" w:hAnsi="Arial" w:cs="Arial"/>
          <w:color w:val="000000"/>
          <w:sz w:val="19"/>
          <w:szCs w:val="19"/>
        </w:rPr>
        <w:t> - </w:t>
      </w:r>
      <w:hyperlink r:id="rId10" w:anchor="P1422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8</w:t>
        </w:r>
      </w:hyperlink>
      <w:r>
        <w:rPr>
          <w:rFonts w:ascii="Arial" w:hAnsi="Arial" w:cs="Arial"/>
          <w:color w:val="000000"/>
          <w:sz w:val="19"/>
          <w:szCs w:val="19"/>
        </w:rPr>
        <w:t> настоящего подпункта, представляют заявители в уполномоченный орган самостоятельно.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Документы и сведения, указанные в </w:t>
      </w:r>
      <w:hyperlink r:id="rId11" w:anchor="P1423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абзацах 9</w:t>
        </w:r>
      </w:hyperlink>
      <w:r>
        <w:rPr>
          <w:rStyle w:val="a4"/>
          <w:rFonts w:ascii="Arial" w:hAnsi="Arial" w:cs="Arial"/>
          <w:color w:val="000000"/>
          <w:sz w:val="19"/>
          <w:szCs w:val="19"/>
        </w:rPr>
        <w:t> - </w:t>
      </w:r>
      <w:hyperlink r:id="rId12" w:anchor="P1426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12</w:t>
        </w:r>
      </w:hyperlink>
      <w:r>
        <w:rPr>
          <w:rFonts w:ascii="Arial" w:hAnsi="Arial" w:cs="Arial"/>
          <w:color w:val="000000"/>
          <w:sz w:val="19"/>
          <w:szCs w:val="19"/>
        </w:rPr>
        <w:t> настоящего подпункта,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Заявитель вправе представить указанные в </w:t>
      </w:r>
      <w:hyperlink r:id="rId13" w:anchor="P1423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абзацах 9</w:t>
        </w:r>
      </w:hyperlink>
      <w:r>
        <w:rPr>
          <w:rStyle w:val="a4"/>
          <w:rFonts w:ascii="Arial" w:hAnsi="Arial" w:cs="Arial"/>
          <w:color w:val="000000"/>
          <w:sz w:val="19"/>
          <w:szCs w:val="19"/>
        </w:rPr>
        <w:t> - </w:t>
      </w:r>
      <w:hyperlink r:id="rId14" w:anchor="P1426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12</w:t>
        </w:r>
      </w:hyperlink>
      <w:r>
        <w:rPr>
          <w:rFonts w:ascii="Arial" w:hAnsi="Arial" w:cs="Arial"/>
          <w:color w:val="000000"/>
          <w:sz w:val="19"/>
          <w:szCs w:val="19"/>
        </w:rPr>
        <w:t> настоящего подпункта документы и информацию в уполномоченный орган по собственной инициативе.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личном обращении заявление подается с предъявлением оригиналов соответствующих документов, копии которых заверяет ответственный сотрудник уполномоченного органа, принимающий документы.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Уполномоченный орган регистрирует заявление в книге регистрации и учета в день его поступления и присваивает ему регистрационный номер, фиксирует дату и время регистрации.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57.12. Решение о предоставлении социальной выплаты (отказе в предоставлении социальной выплаты) принимает уполномоченный орган в пределах доведенных лимитов средств на реализацию мероприятия после проверки заявления, указанных документов, представленных заявителем и (или) полученных в порядке межведомственного информационного взаимодействия, и заявителя на соответствие требованиям настоящего пункта не позднее 20 рабочих дней с даты представления указанного заявления и документов.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Решение о предоставлении социальной выплаты (отказе в предоставлении социальной выплаты) вручает уполномоченный орган заявителю в течение 5 рабочих дней со дня его принятия лично либо почтовым отправлением с уведомлением о вручении.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Уполномоченный орган принимает решение об отказе в предоставлении социальной выплаты в следующих случаях: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заявитель не соответствует требованиям, установленным настоящим порядком;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2) не представлены документы, сведения, указанные в </w:t>
      </w:r>
      <w:hyperlink r:id="rId15" w:anchor="P1416" w:history="1">
        <w:r>
          <w:rPr>
            <w:rStyle w:val="a5"/>
            <w:rFonts w:ascii="Arial" w:hAnsi="Arial" w:cs="Arial"/>
            <w:b/>
            <w:bCs/>
            <w:color w:val="0088C0"/>
            <w:sz w:val="19"/>
            <w:szCs w:val="19"/>
            <w:u w:val="none"/>
          </w:rPr>
          <w:t>абзацах 2</w:t>
        </w:r>
      </w:hyperlink>
      <w:r>
        <w:rPr>
          <w:rStyle w:val="a4"/>
          <w:rFonts w:ascii="Arial" w:hAnsi="Arial" w:cs="Arial"/>
          <w:color w:val="000000"/>
          <w:sz w:val="19"/>
          <w:szCs w:val="19"/>
        </w:rPr>
        <w:t> – 8;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 представлены документы и сведения, которые не подтверждают право заявителя на получение социальной выплаты;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представлены недостоверные, недействительные документы и сведения;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заявитель выехал в другой субъект Российской Федерации на постоянное место жительства;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6) заявителем подано обращение в уполномоченный орган об отзыве заявления;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7) отсутствие доведенных лимитов средств на реализацию мероприятия в объеме, достаточном для предоставления социальной выплаты заявителю.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Гражданин вправе обжаловать решение уполномоченного органа об отказе в предоставлении социальной выплаты в соответствии с законодательством Российской Федерации.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Для получения более подробной информации следует обращаться в отдел жилищной политики   администрации Октябрьского района по адресу: 628100, ХМАО-Югра, Октябрьский район, пгт. Октябрьское, ул. Калинина, 39 кабинет 128.</w:t>
      </w:r>
    </w:p>
    <w:p w:rsidR="000C2D9B" w:rsidRDefault="000C2D9B" w:rsidP="000C2D9B">
      <w:pPr>
        <w:pStyle w:val="a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Справки по телефонам 8 (34678) 28-121, 28-077.</w:t>
      </w:r>
    </w:p>
    <w:p w:rsidR="00FB6175" w:rsidRDefault="00FB6175"/>
    <w:sectPr w:rsidR="00FB6175" w:rsidSect="00F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C2D9B"/>
    <w:rsid w:val="00012F83"/>
    <w:rsid w:val="00017887"/>
    <w:rsid w:val="000948D5"/>
    <w:rsid w:val="000C2D9B"/>
    <w:rsid w:val="00154847"/>
    <w:rsid w:val="00194279"/>
    <w:rsid w:val="001E2B3E"/>
    <w:rsid w:val="001F5646"/>
    <w:rsid w:val="002D39A5"/>
    <w:rsid w:val="002F2314"/>
    <w:rsid w:val="00341541"/>
    <w:rsid w:val="00392B0A"/>
    <w:rsid w:val="003C7460"/>
    <w:rsid w:val="00455709"/>
    <w:rsid w:val="004D1081"/>
    <w:rsid w:val="005564BB"/>
    <w:rsid w:val="005A5301"/>
    <w:rsid w:val="005A5B0C"/>
    <w:rsid w:val="005F71A5"/>
    <w:rsid w:val="00636FA3"/>
    <w:rsid w:val="00747A8A"/>
    <w:rsid w:val="007877F0"/>
    <w:rsid w:val="007946C2"/>
    <w:rsid w:val="00813553"/>
    <w:rsid w:val="008D3041"/>
    <w:rsid w:val="008F0763"/>
    <w:rsid w:val="009255E0"/>
    <w:rsid w:val="00A067D9"/>
    <w:rsid w:val="00A6106D"/>
    <w:rsid w:val="00A946C6"/>
    <w:rsid w:val="00AC3FBB"/>
    <w:rsid w:val="00C22F27"/>
    <w:rsid w:val="00C35B22"/>
    <w:rsid w:val="00CB108B"/>
    <w:rsid w:val="00D947FF"/>
    <w:rsid w:val="00E10C48"/>
    <w:rsid w:val="00E754BC"/>
    <w:rsid w:val="00EC4781"/>
    <w:rsid w:val="00FB4B67"/>
    <w:rsid w:val="00FB617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D9B"/>
    <w:rPr>
      <w:b/>
      <w:bCs/>
    </w:rPr>
  </w:style>
  <w:style w:type="character" w:styleId="a5">
    <w:name w:val="Hyperlink"/>
    <w:basedOn w:val="a0"/>
    <w:uiPriority w:val="99"/>
    <w:semiHidden/>
    <w:unhideWhenUsed/>
    <w:rsid w:val="000C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3E9DE8D5A039F6BCA142C4AD69A773D7CF3FBB42A615404B32276EE365E03A1A7DE6422C517761C97EA80E9F5j9J" TargetMode="External"/><Relationship Id="rId13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63E9DE8D5A039F6BCA142C4AD69A773D7CF0FBB529615404B32276EE365E03B3A7866820C40A701C82BCD1AF0DF9D68C075EE1E0052A29F5jCJ" TargetMode="External"/><Relationship Id="rId12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3E9DE8D5A039F6BCA0A215CBACD783870AFFFB52E6A0751E32421B1665856F3E7803D638004701881E98BBF09B081801B5FFEFE0634295D68FEj5J" TargetMode="External"/><Relationship Id="rId11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5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15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10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4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9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Relationship Id="rId14" Type="http://schemas.openxmlformats.org/officeDocument/2006/relationships/hyperlink" Target="http://kamenpos.ru/poryadok-predostavleniya-sotcial-nykh-vyplat-otdel-nym-kategoriyam-grazhdan-na-obespechenie-zhilymi-pomeshceniyami-v-khanty-mansiyskom-avtonomnom-okruge-yug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2038</Words>
  <Characters>11620</Characters>
  <Application>Microsoft Office Word</Application>
  <DocSecurity>0</DocSecurity>
  <Lines>96</Lines>
  <Paragraphs>27</Paragraphs>
  <ScaleCrop>false</ScaleCrop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2023-04-05T07:07:00Z</dcterms:created>
  <dcterms:modified xsi:type="dcterms:W3CDTF">2023-04-05T07:07:00Z</dcterms:modified>
</cp:coreProperties>
</file>